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3A" w:rsidRPr="00BF1B3A" w:rsidRDefault="00BF1B3A" w:rsidP="00BF1B3A">
      <w:pPr>
        <w:spacing w:after="0" w:line="260" w:lineRule="atLeast"/>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F1B3A" w:rsidRPr="00BF1B3A" w:rsidRDefault="00BF1B3A" w:rsidP="00BF1B3A">
      <w:pPr>
        <w:spacing w:after="240" w:line="260" w:lineRule="atLeast"/>
        <w:rPr>
          <w:rFonts w:ascii="Times New Roman" w:eastAsia="Times New Roman" w:hAnsi="Times New Roman" w:cs="Times New Roman"/>
          <w:sz w:val="24"/>
          <w:szCs w:val="24"/>
          <w:lang w:eastAsia="pl-PL"/>
        </w:rPr>
      </w:pPr>
      <w:hyperlink r:id="rId6" w:tgtFrame="_blank" w:history="1">
        <w:r w:rsidRPr="00BF1B3A">
          <w:rPr>
            <w:rFonts w:ascii="Times New Roman" w:eastAsia="Times New Roman" w:hAnsi="Times New Roman" w:cs="Times New Roman"/>
            <w:color w:val="0000FF"/>
            <w:sz w:val="24"/>
            <w:szCs w:val="24"/>
            <w:u w:val="single"/>
            <w:lang w:eastAsia="pl-PL"/>
          </w:rPr>
          <w:t>www.bip.inowroclaw.powiat.pl</w:t>
        </w:r>
      </w:hyperlink>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pict>
          <v:rect id="_x0000_i1025" style="width:0;height:1.5pt" o:hrstd="t" o:hrnoshade="t" o:hr="t" fillcolor="black" stroked="f"/>
        </w:pict>
      </w:r>
    </w:p>
    <w:p w:rsidR="00BF1B3A" w:rsidRPr="00BF1B3A" w:rsidRDefault="00BF1B3A" w:rsidP="00BF1B3A">
      <w:pPr>
        <w:spacing w:before="100" w:beforeAutospacing="1" w:after="240" w:line="240" w:lineRule="auto"/>
        <w:jc w:val="center"/>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Inowrocław: Przebudowa boiska wielofunkcyjnego przy Zespole Szkół Ogólnokształcących w Inowrocławiu ul. 3 Maja 11/13</w:t>
      </w:r>
      <w:r w:rsidRPr="00BF1B3A">
        <w:rPr>
          <w:rFonts w:ascii="Times New Roman" w:eastAsia="Times New Roman" w:hAnsi="Times New Roman" w:cs="Times New Roman"/>
          <w:sz w:val="24"/>
          <w:szCs w:val="24"/>
          <w:lang w:eastAsia="pl-PL"/>
        </w:rPr>
        <w:br/>
      </w:r>
      <w:r w:rsidRPr="00BF1B3A">
        <w:rPr>
          <w:rFonts w:ascii="Times New Roman" w:eastAsia="Times New Roman" w:hAnsi="Times New Roman" w:cs="Times New Roman"/>
          <w:b/>
          <w:bCs/>
          <w:sz w:val="24"/>
          <w:szCs w:val="24"/>
          <w:lang w:eastAsia="pl-PL"/>
        </w:rPr>
        <w:t>Numer ogłoszenia: 142152 - 2014; data zamieszczenia: 28.04.2014</w:t>
      </w:r>
      <w:r w:rsidRPr="00BF1B3A">
        <w:rPr>
          <w:rFonts w:ascii="Times New Roman" w:eastAsia="Times New Roman" w:hAnsi="Times New Roman" w:cs="Times New Roman"/>
          <w:sz w:val="24"/>
          <w:szCs w:val="24"/>
          <w:lang w:eastAsia="pl-PL"/>
        </w:rPr>
        <w:br/>
        <w:t>OGŁOSZENIE O ZAMÓWIENIU - roboty budowlane</w:t>
      </w:r>
    </w:p>
    <w:p w:rsid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Zamieszczanie ogłoszenia:</w:t>
      </w:r>
      <w:r w:rsidRPr="00BF1B3A">
        <w:rPr>
          <w:rFonts w:ascii="Times New Roman" w:eastAsia="Times New Roman" w:hAnsi="Times New Roman" w:cs="Times New Roman"/>
          <w:sz w:val="24"/>
          <w:szCs w:val="24"/>
          <w:lang w:eastAsia="pl-PL"/>
        </w:rPr>
        <w:t xml:space="preserve"> obowiązkowe.</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Ogłoszenie dotyczy:</w:t>
      </w:r>
      <w:r w:rsidRPr="00BF1B3A">
        <w:rPr>
          <w:rFonts w:ascii="Times New Roman" w:eastAsia="Times New Roman" w:hAnsi="Times New Roman" w:cs="Times New Roman"/>
          <w:sz w:val="24"/>
          <w:szCs w:val="24"/>
          <w:lang w:eastAsia="pl-PL"/>
        </w:rPr>
        <w:t xml:space="preserve"> zamówienia publicznego.</w:t>
      </w:r>
    </w:p>
    <w:p w:rsidR="00BF1B3A" w:rsidRDefault="00BF1B3A" w:rsidP="00BF1B3A">
      <w:pPr>
        <w:spacing w:after="0" w:line="240" w:lineRule="auto"/>
        <w:rPr>
          <w:rFonts w:ascii="Times New Roman" w:eastAsia="Times New Roman" w:hAnsi="Times New Roman" w:cs="Times New Roman"/>
          <w:b/>
          <w:sz w:val="24"/>
          <w:szCs w:val="24"/>
          <w:lang w:eastAsia="pl-PL"/>
        </w:rPr>
      </w:pPr>
    </w:p>
    <w:p w:rsidR="00BF1B3A" w:rsidRPr="00BF1B3A" w:rsidRDefault="00BF1B3A" w:rsidP="00BF1B3A">
      <w:pPr>
        <w:spacing w:after="0" w:line="240" w:lineRule="auto"/>
        <w:rPr>
          <w:rFonts w:ascii="Times New Roman" w:eastAsia="Times New Roman" w:hAnsi="Times New Roman" w:cs="Times New Roman"/>
          <w:b/>
          <w:sz w:val="24"/>
          <w:szCs w:val="24"/>
          <w:lang w:eastAsia="pl-PL"/>
        </w:rPr>
      </w:pPr>
      <w:r w:rsidRPr="00BF1B3A">
        <w:rPr>
          <w:rFonts w:ascii="Times New Roman" w:eastAsia="Times New Roman" w:hAnsi="Times New Roman" w:cs="Times New Roman"/>
          <w:b/>
          <w:sz w:val="24"/>
          <w:szCs w:val="24"/>
          <w:lang w:eastAsia="pl-PL"/>
        </w:rPr>
        <w:t>SEKCJA I: ZAMAWIAJĄCY</w:t>
      </w:r>
    </w:p>
    <w:p w:rsidR="00BF1B3A" w:rsidRDefault="00BF1B3A" w:rsidP="00BF1B3A">
      <w:pPr>
        <w:spacing w:after="0" w:line="240" w:lineRule="auto"/>
        <w:rPr>
          <w:rFonts w:ascii="Times New Roman" w:eastAsia="Times New Roman" w:hAnsi="Times New Roman" w:cs="Times New Roman"/>
          <w:b/>
          <w:bCs/>
          <w:sz w:val="24"/>
          <w:szCs w:val="24"/>
          <w:lang w:eastAsia="pl-PL"/>
        </w:rPr>
      </w:pP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 1) NAZWA I ADRES:</w:t>
      </w:r>
      <w:r w:rsidRPr="00BF1B3A">
        <w:rPr>
          <w:rFonts w:ascii="Times New Roman" w:eastAsia="Times New Roman" w:hAnsi="Times New Roman" w:cs="Times New Roman"/>
          <w:sz w:val="24"/>
          <w:szCs w:val="24"/>
          <w:lang w:eastAsia="pl-PL"/>
        </w:rPr>
        <w:t xml:space="preserve"> Powiat Inowrocławski , ul. Roosevelta 36/38, 88-100 Inowrocław, woj. kujawsko-pomorskie, tel. 052 3592100, faks 052 3574820.</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 2) RODZAJ ZAMAWIAJĄCEGO:</w:t>
      </w:r>
      <w:r w:rsidRPr="00BF1B3A">
        <w:rPr>
          <w:rFonts w:ascii="Times New Roman" w:eastAsia="Times New Roman" w:hAnsi="Times New Roman" w:cs="Times New Roman"/>
          <w:sz w:val="24"/>
          <w:szCs w:val="24"/>
          <w:lang w:eastAsia="pl-PL"/>
        </w:rPr>
        <w:t xml:space="preserve"> Administracja samorządowa.</w:t>
      </w:r>
    </w:p>
    <w:p w:rsidR="00BF1B3A" w:rsidRDefault="00BF1B3A" w:rsidP="00BF1B3A">
      <w:pPr>
        <w:spacing w:after="0" w:line="240" w:lineRule="auto"/>
        <w:rPr>
          <w:rFonts w:ascii="Times New Roman" w:eastAsia="Times New Roman" w:hAnsi="Times New Roman" w:cs="Times New Roman"/>
          <w:b/>
          <w:sz w:val="24"/>
          <w:szCs w:val="24"/>
          <w:lang w:eastAsia="pl-PL"/>
        </w:rPr>
      </w:pPr>
    </w:p>
    <w:p w:rsidR="00BF1B3A" w:rsidRPr="00BF1B3A" w:rsidRDefault="00BF1B3A" w:rsidP="00BF1B3A">
      <w:pPr>
        <w:spacing w:after="0" w:line="240" w:lineRule="auto"/>
        <w:rPr>
          <w:rFonts w:ascii="Times New Roman" w:eastAsia="Times New Roman" w:hAnsi="Times New Roman" w:cs="Times New Roman"/>
          <w:b/>
          <w:sz w:val="24"/>
          <w:szCs w:val="24"/>
          <w:lang w:eastAsia="pl-PL"/>
        </w:rPr>
      </w:pPr>
      <w:r w:rsidRPr="00BF1B3A">
        <w:rPr>
          <w:rFonts w:ascii="Times New Roman" w:eastAsia="Times New Roman" w:hAnsi="Times New Roman" w:cs="Times New Roman"/>
          <w:b/>
          <w:sz w:val="24"/>
          <w:szCs w:val="24"/>
          <w:lang w:eastAsia="pl-PL"/>
        </w:rPr>
        <w:t>SEKCJA II: PRZEDMIOT ZAMÓWIENIA</w:t>
      </w:r>
    </w:p>
    <w:p w:rsidR="00BF1B3A" w:rsidRDefault="00BF1B3A" w:rsidP="00BF1B3A">
      <w:pPr>
        <w:spacing w:after="0" w:line="240" w:lineRule="auto"/>
        <w:rPr>
          <w:rFonts w:ascii="Times New Roman" w:eastAsia="Times New Roman" w:hAnsi="Times New Roman" w:cs="Times New Roman"/>
          <w:b/>
          <w:bCs/>
          <w:sz w:val="24"/>
          <w:szCs w:val="24"/>
          <w:lang w:eastAsia="pl-PL"/>
        </w:rPr>
      </w:pP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II.1) OKREŚLENIE PRZEDMIOTU ZAMÓWIENIA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II.1.1) Nazwa nadana zamówieniu przez zamawiającego:</w:t>
      </w:r>
      <w:r w:rsidRPr="00BF1B3A">
        <w:rPr>
          <w:rFonts w:ascii="Times New Roman" w:eastAsia="Times New Roman" w:hAnsi="Times New Roman" w:cs="Times New Roman"/>
          <w:sz w:val="24"/>
          <w:szCs w:val="24"/>
          <w:lang w:eastAsia="pl-PL"/>
        </w:rPr>
        <w:t xml:space="preserve"> Przebudowa boiska wielofunkcyjnego przy Zespole Szkół Ogólnokształcących w Inowrocławiu ul. 3 Maja 11/13.</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II.1.2) Rodzaj zamówienia:</w:t>
      </w:r>
      <w:r w:rsidRPr="00BF1B3A">
        <w:rPr>
          <w:rFonts w:ascii="Times New Roman" w:eastAsia="Times New Roman" w:hAnsi="Times New Roman" w:cs="Times New Roman"/>
          <w:sz w:val="24"/>
          <w:szCs w:val="24"/>
          <w:lang w:eastAsia="pl-PL"/>
        </w:rPr>
        <w:t xml:space="preserve"> roboty budowlane.</w:t>
      </w:r>
    </w:p>
    <w:p w:rsid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II.1.4) Określenie przedmiotu oraz wielkości lub zakresu zamówienia:</w:t>
      </w:r>
      <w:r w:rsidRPr="00BF1B3A">
        <w:rPr>
          <w:rFonts w:ascii="Times New Roman" w:eastAsia="Times New Roman" w:hAnsi="Times New Roman" w:cs="Times New Roman"/>
          <w:sz w:val="24"/>
          <w:szCs w:val="24"/>
          <w:lang w:eastAsia="pl-PL"/>
        </w:rPr>
        <w:t xml:space="preserve"> </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 xml:space="preserve">Przedmiotem zamówienia jest Przebudowa boiska wielofunkcyjnego przy Zespole Szkół Ogólnokształcących w Inowrocławiu ul. 3 Maja 11/13. Zakres przedmiotowy zamówienia obejmuje w szczególności: 1.Wykonanie boiska wielofunkcyjnego: a) wytyczenie boiska, b) budowa boiska wielofunkcyjnego o nawierzchni poliuretanowo - gumowej, w skład którego wejdzie: - boisko do gry w piłkę ręczną i mini piłkę nożną, - dwa mini boiska do piłki koszykowej, - boisko do piłki siatkowej, - boisko do gry w tenisa ziemnego, wraz z wyposażeniem w sprzęt sportowy, c) budowa dwóch placyków o wym. 2,4 x 9,7 m z kostki bet. przed wejściem, d) budowa ogrodzenia boiska wielofunkcyjnego (z system band, bramek piłkarskich i stojaków do koszykówki). Przedmiot zamówienia należy wykonać zgodnie z SIWZ i opisem dotyczącym wykonania boiska wielofunkcyjnego oraz ogrodzenia zawartym w dokumentacji projektowej oraz specyfikacji technicznej wykonania i odbioru robót, obowiązującymi normami i sztuką budowlaną. Nawierzchnia syntetyczna musi posiadać właściwości i technologię układania określone w dokumentacji projektowej i Szczegółowej Specyfikacji Technicznej. Przedmiot zamówienia zostanie wykonany z materiałów dostarczonych przez Wykonawcę. Materiały stosowane przez Wykonawcę powinny odpowiadać co do jakości wymaganiom dla wyrobów dopuszczonych do obrotu i stosowania w budownictwie, określonym w art.10 ustawy z dnia 7 lipca 1994r. Prawo budowlane (Dz. U. z 2006r. Nr 156, poz. 1118, z </w:t>
      </w:r>
      <w:proofErr w:type="spellStart"/>
      <w:r w:rsidRPr="00BF1B3A">
        <w:rPr>
          <w:rFonts w:ascii="Times New Roman" w:eastAsia="Times New Roman" w:hAnsi="Times New Roman" w:cs="Times New Roman"/>
          <w:sz w:val="24"/>
          <w:szCs w:val="24"/>
          <w:lang w:eastAsia="pl-PL"/>
        </w:rPr>
        <w:t>późn</w:t>
      </w:r>
      <w:proofErr w:type="spellEnd"/>
      <w:r w:rsidRPr="00BF1B3A">
        <w:rPr>
          <w:rFonts w:ascii="Times New Roman" w:eastAsia="Times New Roman" w:hAnsi="Times New Roman" w:cs="Times New Roman"/>
          <w:sz w:val="24"/>
          <w:szCs w:val="24"/>
          <w:lang w:eastAsia="pl-PL"/>
        </w:rPr>
        <w:t xml:space="preserve">. zm.). Po wykonaniu zadania, najpóźniej przy odbiorze Wykonawca dostarczy Zamawiającemu: 1.Nawierzchnia poliuretanowa: - Certyfikat lub deklaracja zgodności z normą PN-EN 14877:2008 lub aprobata, rekomendacja techniczna ITB lub wynik badań specjalistycznego laboratorium badającego nawierzchnie sportowe np. </w:t>
      </w:r>
      <w:proofErr w:type="spellStart"/>
      <w:r w:rsidRPr="00BF1B3A">
        <w:rPr>
          <w:rFonts w:ascii="Times New Roman" w:eastAsia="Times New Roman" w:hAnsi="Times New Roman" w:cs="Times New Roman"/>
          <w:sz w:val="24"/>
          <w:szCs w:val="24"/>
          <w:lang w:eastAsia="pl-PL"/>
        </w:rPr>
        <w:t>Labosport</w:t>
      </w:r>
      <w:proofErr w:type="spellEnd"/>
      <w:r w:rsidRPr="00BF1B3A">
        <w:rPr>
          <w:rFonts w:ascii="Times New Roman" w:eastAsia="Times New Roman" w:hAnsi="Times New Roman" w:cs="Times New Roman"/>
          <w:sz w:val="24"/>
          <w:szCs w:val="24"/>
          <w:lang w:eastAsia="pl-PL"/>
        </w:rPr>
        <w:t xml:space="preserve">, lub dokument równoważny. - Karta techniczna oferowanej nawierzchni potwierdzona przez jej producenta. - Atest PZH dla oferowanej nawierzchni. - Autoryzacja </w:t>
      </w:r>
      <w:r w:rsidRPr="00BF1B3A">
        <w:rPr>
          <w:rFonts w:ascii="Times New Roman" w:eastAsia="Times New Roman" w:hAnsi="Times New Roman" w:cs="Times New Roman"/>
          <w:sz w:val="24"/>
          <w:szCs w:val="24"/>
          <w:lang w:eastAsia="pl-PL"/>
        </w:rPr>
        <w:lastRenderedPageBreak/>
        <w:t xml:space="preserve">producenta nawierzchni poliuretanowej, wystawiona dla wykonawcy na realizowaną inwestycję wraz z potwierdzeniem gwarancji udzielonej przez producenta na tą nawierzchnię. - Badania na bezpieczeństwo ekologiczne nawierzchni, m.in. na zawartość metali ciężkich potwierdzone odpowiednimi dokumentami odniesienia. 2.Ogrodzenie: - Certyfikat lub deklaracja zgodności z normą EN 13986 lub równoważny, - Autoryzacja producenta band wystawiona dla wykonawcy na realizowana inwestycję wraz z potwierdzeniem gwarancji udzielonej przez producenta na to ogrodzenie. Wykonawca obowiązany jest bez dodatkowego wezwania dostarczyć Zamawiającemu wszystkie wymagane prawem atesty i certyfikaty na zastosowane materiały pod rygorem odmowy dokonania przez Zamawiającego odbioru robót. Wykonawca udzieli Zamawiającemu 60 miesięcy gwarancji na nawierzchnię syntetyczną, oraz 36 miesięcy na wykonane roboty. Przedmiar robót należy traktować jako element pomocniczy przy ustalaniu ceny ofertowej. Wykonawca musi uwzględnić w cenie oferty wszystkie prace nieujęte w przedmiarze robót, a które są niezbędne do wykonania przedmiotu zamówienia. Wykonawca wykona roboty budowlane zgodnie z Rozporządzeniem Ministra Infrastruktury z dnia 27 sierpnia 2002 r. w sprawie szczegółowego zakresu i formy planu bezpieczeństwa i ochrony zdrowia oraz szczegółowego zakresu rodzajów robót budowlanych, stwarzających zagrożenia bezpieczeństwa i zdrowia ludzi ( </w:t>
      </w:r>
      <w:proofErr w:type="spellStart"/>
      <w:r w:rsidRPr="00BF1B3A">
        <w:rPr>
          <w:rFonts w:ascii="Times New Roman" w:eastAsia="Times New Roman" w:hAnsi="Times New Roman" w:cs="Times New Roman"/>
          <w:sz w:val="24"/>
          <w:szCs w:val="24"/>
          <w:lang w:eastAsia="pl-PL"/>
        </w:rPr>
        <w:t>Dz.U</w:t>
      </w:r>
      <w:proofErr w:type="spellEnd"/>
      <w:r w:rsidRPr="00BF1B3A">
        <w:rPr>
          <w:rFonts w:ascii="Times New Roman" w:eastAsia="Times New Roman" w:hAnsi="Times New Roman" w:cs="Times New Roman"/>
          <w:sz w:val="24"/>
          <w:szCs w:val="24"/>
          <w:lang w:eastAsia="pl-PL"/>
        </w:rPr>
        <w:t>. z 2003r Nr 120 poz. 1126 ), w tym względzie kierownik budowy opracuje plan BIOZ. Miejsce wykonywania prac musi być zabezpieczone i oznakowane. Wykonawca zobowiązany jest do ubezpieczenia miejsca prowadzonych prac. Wykonawca musi posiadać polisę OC w zakresie prowadzonej działalności gospodarczej na czas trwania umowy. Należy systematycznie utrzymywać porządek na terenie prowadzenia robót, składować materiały i sprzęt w należytym porządku i w wyznaczonym miejscu, a po zakończeniu prac uporządkować teren budowy. Prace należy wykonywać w warunkach atmosferycznych odpowiednich do rodzaju prac. W pozycjach, w których opis przedmiotu zamówienia zawiera nazwę, można stosować przedmioty równoważne, które odpowiadają tym samym normom i spełniają te same zadania funkcjonalno - użytkowe co przedmioty wymienione w opisie. Wykazanie równoważności zaoferowanego przedmiotu spoczywa na Wykonawcy. Zamawiający dopuszcza możliwość wykonania przedmiotu zamówienia przez wykonawcę przy pomocy podwykonawcy/ów. Przed zawarciem umów z podwykonawcą/</w:t>
      </w:r>
      <w:proofErr w:type="spellStart"/>
      <w:r w:rsidRPr="00BF1B3A">
        <w:rPr>
          <w:rFonts w:ascii="Times New Roman" w:eastAsia="Times New Roman" w:hAnsi="Times New Roman" w:cs="Times New Roman"/>
          <w:sz w:val="24"/>
          <w:szCs w:val="24"/>
          <w:lang w:eastAsia="pl-PL"/>
        </w:rPr>
        <w:t>ami</w:t>
      </w:r>
      <w:proofErr w:type="spellEnd"/>
      <w:r w:rsidRPr="00BF1B3A">
        <w:rPr>
          <w:rFonts w:ascii="Times New Roman" w:eastAsia="Times New Roman" w:hAnsi="Times New Roman" w:cs="Times New Roman"/>
          <w:sz w:val="24"/>
          <w:szCs w:val="24"/>
          <w:lang w:eastAsia="pl-PL"/>
        </w:rPr>
        <w:t xml:space="preserve"> Wykonawca zobowiązuje się do udzielenia wszelkich informacji Zamawiającemu dotyczących podwykonawcy/ów. Wykonawca zobowiązany jest określić w ofercie tą część przedmiotu zamówienia, której wykonanie zamierza powierzyć podwykonawcom. Wykonawca jest odpowiedzialny wobec Zamawiającego za działania bądź zaniechania podwykonawcy jak za własne działania bądź zaniechania. Zobowiązuje się Wykonawców do przeprowadzenia szczegółowej wizji lokalnej miejsca wykonywanych prac celem uzyskania wszystkich informacji koniecznych do przygotowania oferty i zawarcia umowy. Wszelkie rozbieżności stanu faktycznego z założeniami dokumentacji projektowej należy uwzględnić podczas kalkulacji oferty w taki sposób aby przedmiot zamówienia został wykonany prawidłowo oraz zgodnie z obowiązującymi przepisami. Każdy z Wykonawców ponosi pełną odpowiedzialność za skutki braku lub mylnego rozpoznania warunków realizacji zamówienia i stanu miejsca wykonywanych prac. Prosimy o wcześniejsze zgłoszenie przybycia pod nr telefonu (52)3572207. Wynagrodzenie dla Wykonawcy z tytułu wykonanych robót będzie miało formę wynagrodzenia ryczałtowego i będzie obejmowało całkowity koszt wykonania robót będących przedmiotem zamówienia. Cena wykonania zamówienia podana przez Wykonawcę w ofercie jest ceną ostateczną i nie może podlegać jakimkolwiek podwyżkom. Cena oferty stanowi indywidualne ryzyko Wykonawcy. Podstawę do rozliczenia wykonanych robót stanowić będzie protokół odbioru robót.</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II.1.6) Wspólny Słownik Zamówień (CPV):</w:t>
      </w:r>
      <w:r w:rsidRPr="00BF1B3A">
        <w:rPr>
          <w:rFonts w:ascii="Times New Roman" w:eastAsia="Times New Roman" w:hAnsi="Times New Roman" w:cs="Times New Roman"/>
          <w:sz w:val="24"/>
          <w:szCs w:val="24"/>
          <w:lang w:eastAsia="pl-PL"/>
        </w:rPr>
        <w:t xml:space="preserve"> 45.21.22.20-4.</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II.1.7) Czy dopuszcza się złożenie oferty częściowej:</w:t>
      </w:r>
      <w:r w:rsidRPr="00BF1B3A">
        <w:rPr>
          <w:rFonts w:ascii="Times New Roman" w:eastAsia="Times New Roman" w:hAnsi="Times New Roman" w:cs="Times New Roman"/>
          <w:sz w:val="24"/>
          <w:szCs w:val="24"/>
          <w:lang w:eastAsia="pl-PL"/>
        </w:rPr>
        <w:t xml:space="preserve"> nie.</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lastRenderedPageBreak/>
        <w:t>II.1.8) Czy dopuszcza się złożenie oferty wariantowej:</w:t>
      </w:r>
      <w:r w:rsidRPr="00BF1B3A">
        <w:rPr>
          <w:rFonts w:ascii="Times New Roman" w:eastAsia="Times New Roman" w:hAnsi="Times New Roman" w:cs="Times New Roman"/>
          <w:sz w:val="24"/>
          <w:szCs w:val="24"/>
          <w:lang w:eastAsia="pl-PL"/>
        </w:rPr>
        <w:t xml:space="preserve"> nie.</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II.2) CZAS TRWANIA ZAMÓWIENIA LUB TERMIN WYKONANIA:</w:t>
      </w:r>
      <w:r w:rsidRPr="00BF1B3A">
        <w:rPr>
          <w:rFonts w:ascii="Times New Roman" w:eastAsia="Times New Roman" w:hAnsi="Times New Roman" w:cs="Times New Roman"/>
          <w:sz w:val="24"/>
          <w:szCs w:val="24"/>
          <w:lang w:eastAsia="pl-PL"/>
        </w:rPr>
        <w:t xml:space="preserve"> Zakończenie: 31.08.2014.</w:t>
      </w:r>
    </w:p>
    <w:p w:rsidR="00BF1B3A" w:rsidRDefault="00BF1B3A" w:rsidP="00BF1B3A">
      <w:pPr>
        <w:spacing w:after="0" w:line="240" w:lineRule="auto"/>
        <w:rPr>
          <w:rFonts w:ascii="Times New Roman" w:eastAsia="Times New Roman" w:hAnsi="Times New Roman" w:cs="Times New Roman"/>
          <w:b/>
          <w:sz w:val="24"/>
          <w:szCs w:val="24"/>
          <w:lang w:eastAsia="pl-PL"/>
        </w:rPr>
      </w:pPr>
    </w:p>
    <w:p w:rsidR="00BF1B3A" w:rsidRPr="00BF1B3A" w:rsidRDefault="00BF1B3A" w:rsidP="00BF1B3A">
      <w:pPr>
        <w:spacing w:after="0" w:line="240" w:lineRule="auto"/>
        <w:rPr>
          <w:rFonts w:ascii="Times New Roman" w:eastAsia="Times New Roman" w:hAnsi="Times New Roman" w:cs="Times New Roman"/>
          <w:b/>
          <w:sz w:val="24"/>
          <w:szCs w:val="24"/>
          <w:lang w:eastAsia="pl-PL"/>
        </w:rPr>
      </w:pPr>
      <w:r w:rsidRPr="00BF1B3A">
        <w:rPr>
          <w:rFonts w:ascii="Times New Roman" w:eastAsia="Times New Roman" w:hAnsi="Times New Roman" w:cs="Times New Roman"/>
          <w:b/>
          <w:sz w:val="24"/>
          <w:szCs w:val="24"/>
          <w:lang w:eastAsia="pl-PL"/>
        </w:rPr>
        <w:t>SEKCJA III: INFORMACJE O CHARAKTERZE PRAWNYM, EKONOMICZNYM, FINANSOWYM I TECHNICZNYM</w:t>
      </w:r>
    </w:p>
    <w:p w:rsidR="00BF1B3A" w:rsidRDefault="00BF1B3A" w:rsidP="00BF1B3A">
      <w:pPr>
        <w:spacing w:after="0" w:line="240" w:lineRule="auto"/>
        <w:rPr>
          <w:rFonts w:ascii="Times New Roman" w:eastAsia="Times New Roman" w:hAnsi="Times New Roman" w:cs="Times New Roman"/>
          <w:b/>
          <w:bCs/>
          <w:sz w:val="24"/>
          <w:szCs w:val="24"/>
          <w:lang w:eastAsia="pl-PL"/>
        </w:rPr>
      </w:pP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III.1) WADIUM</w:t>
      </w:r>
    </w:p>
    <w:p w:rsid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Informacja na temat wadium:</w:t>
      </w:r>
      <w:r w:rsidRPr="00BF1B3A">
        <w:rPr>
          <w:rFonts w:ascii="Times New Roman" w:eastAsia="Times New Roman" w:hAnsi="Times New Roman" w:cs="Times New Roman"/>
          <w:sz w:val="24"/>
          <w:szCs w:val="24"/>
          <w:lang w:eastAsia="pl-PL"/>
        </w:rPr>
        <w:t xml:space="preserve"> Oferta musi być zabezpieczona wadium w wysokości: </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5 000.00 PLN (słownie: pięć tysięcy 00/100 PLN). Wadium należy wnieść przed upływem terminu składania ofert. Wadium może być wnoszone w jednej lub kilku następujących formach: a) pieniądzu: przelewem na rachunek bankowy Zamawiającego: BS w Inowrocławiu ul. Solankowa 11 Nr rachunku 72 8149 0000 0022 6022 2000 0004.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BF1B3A">
        <w:rPr>
          <w:rFonts w:ascii="Times New Roman" w:eastAsia="Times New Roman" w:hAnsi="Times New Roman" w:cs="Times New Roman"/>
          <w:sz w:val="24"/>
          <w:szCs w:val="24"/>
          <w:lang w:eastAsia="pl-PL"/>
        </w:rPr>
        <w:t>t.j</w:t>
      </w:r>
      <w:proofErr w:type="spellEnd"/>
      <w:r w:rsidRPr="00BF1B3A">
        <w:rPr>
          <w:rFonts w:ascii="Times New Roman" w:eastAsia="Times New Roman" w:hAnsi="Times New Roman" w:cs="Times New Roman"/>
          <w:sz w:val="24"/>
          <w:szCs w:val="24"/>
          <w:lang w:eastAsia="pl-PL"/>
        </w:rPr>
        <w:t xml:space="preserve">. Dz. U. z dnia 2007r. nr 42, poz. 275 z </w:t>
      </w:r>
      <w:proofErr w:type="spellStart"/>
      <w:r w:rsidRPr="00BF1B3A">
        <w:rPr>
          <w:rFonts w:ascii="Times New Roman" w:eastAsia="Times New Roman" w:hAnsi="Times New Roman" w:cs="Times New Roman"/>
          <w:sz w:val="24"/>
          <w:szCs w:val="24"/>
          <w:lang w:eastAsia="pl-PL"/>
        </w:rPr>
        <w:t>późn</w:t>
      </w:r>
      <w:proofErr w:type="spellEnd"/>
      <w:r w:rsidRPr="00BF1B3A">
        <w:rPr>
          <w:rFonts w:ascii="Times New Roman" w:eastAsia="Times New Roman" w:hAnsi="Times New Roman" w:cs="Times New Roman"/>
          <w:sz w:val="24"/>
          <w:szCs w:val="24"/>
          <w:lang w:eastAsia="pl-PL"/>
        </w:rPr>
        <w:t>. zm.). Wadium wniesione w pieniądzu Zamawiający przechowuje na rachunku bankowym. Wykonawca zobowiązany jest wnieść wadium na okres związania ofertą. 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proofErr w:type="spellStart"/>
      <w:r w:rsidRPr="00BF1B3A">
        <w:rPr>
          <w:rFonts w:ascii="Times New Roman" w:eastAsia="Times New Roman" w:hAnsi="Times New Roman" w:cs="Times New Roman"/>
          <w:sz w:val="24"/>
          <w:szCs w:val="24"/>
          <w:lang w:eastAsia="pl-PL"/>
        </w:rPr>
        <w:t>t.j</w:t>
      </w:r>
      <w:proofErr w:type="spellEnd"/>
      <w:r w:rsidRPr="00BF1B3A">
        <w:rPr>
          <w:rFonts w:ascii="Times New Roman" w:eastAsia="Times New Roman" w:hAnsi="Times New Roman" w:cs="Times New Roman"/>
          <w:sz w:val="24"/>
          <w:szCs w:val="24"/>
          <w:lang w:eastAsia="pl-PL"/>
        </w:rPr>
        <w:t xml:space="preserve">. Dz. U. z 2013 r. poz. 907, z </w:t>
      </w:r>
      <w:proofErr w:type="spellStart"/>
      <w:r w:rsidRPr="00BF1B3A">
        <w:rPr>
          <w:rFonts w:ascii="Times New Roman" w:eastAsia="Times New Roman" w:hAnsi="Times New Roman" w:cs="Times New Roman"/>
          <w:sz w:val="24"/>
          <w:szCs w:val="24"/>
          <w:lang w:eastAsia="pl-PL"/>
        </w:rPr>
        <w:t>późn</w:t>
      </w:r>
      <w:proofErr w:type="spellEnd"/>
      <w:r w:rsidRPr="00BF1B3A">
        <w:rPr>
          <w:rFonts w:ascii="Times New Roman" w:eastAsia="Times New Roman" w:hAnsi="Times New Roman" w:cs="Times New Roman"/>
          <w:sz w:val="24"/>
          <w:szCs w:val="24"/>
          <w:lang w:eastAsia="pl-PL"/>
        </w:rPr>
        <w:t>. zm.).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Zamawiający żąda ponownego wniesienia wadium przez Wykonawcę, któremu zwrócono wadium na podstawie art. 46 ust. 1 ustawy Prawo zamówień publicznych (</w:t>
      </w:r>
      <w:proofErr w:type="spellStart"/>
      <w:r w:rsidRPr="00BF1B3A">
        <w:rPr>
          <w:rFonts w:ascii="Times New Roman" w:eastAsia="Times New Roman" w:hAnsi="Times New Roman" w:cs="Times New Roman"/>
          <w:sz w:val="24"/>
          <w:szCs w:val="24"/>
          <w:lang w:eastAsia="pl-PL"/>
        </w:rPr>
        <w:t>t.j</w:t>
      </w:r>
      <w:proofErr w:type="spellEnd"/>
      <w:r w:rsidRPr="00BF1B3A">
        <w:rPr>
          <w:rFonts w:ascii="Times New Roman" w:eastAsia="Times New Roman" w:hAnsi="Times New Roman" w:cs="Times New Roman"/>
          <w:sz w:val="24"/>
          <w:szCs w:val="24"/>
          <w:lang w:eastAsia="pl-PL"/>
        </w:rPr>
        <w:t xml:space="preserve">. Dz. U. z 2013 r. poz. 907, z </w:t>
      </w:r>
      <w:proofErr w:type="spellStart"/>
      <w:r w:rsidRPr="00BF1B3A">
        <w:rPr>
          <w:rFonts w:ascii="Times New Roman" w:eastAsia="Times New Roman" w:hAnsi="Times New Roman" w:cs="Times New Roman"/>
          <w:sz w:val="24"/>
          <w:szCs w:val="24"/>
          <w:lang w:eastAsia="pl-PL"/>
        </w:rPr>
        <w:t>późn</w:t>
      </w:r>
      <w:proofErr w:type="spellEnd"/>
      <w:r w:rsidRPr="00BF1B3A">
        <w:rPr>
          <w:rFonts w:ascii="Times New Roman" w:eastAsia="Times New Roman" w:hAnsi="Times New Roman" w:cs="Times New Roman"/>
          <w:sz w:val="24"/>
          <w:szCs w:val="24"/>
          <w:lang w:eastAsia="pl-PL"/>
        </w:rPr>
        <w:t>. zm.),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ustawy Prawo zamówień publicznych (</w:t>
      </w:r>
      <w:proofErr w:type="spellStart"/>
      <w:r w:rsidRPr="00BF1B3A">
        <w:rPr>
          <w:rFonts w:ascii="Times New Roman" w:eastAsia="Times New Roman" w:hAnsi="Times New Roman" w:cs="Times New Roman"/>
          <w:sz w:val="24"/>
          <w:szCs w:val="24"/>
          <w:lang w:eastAsia="pl-PL"/>
        </w:rPr>
        <w:t>t.j</w:t>
      </w:r>
      <w:proofErr w:type="spellEnd"/>
      <w:r w:rsidRPr="00BF1B3A">
        <w:rPr>
          <w:rFonts w:ascii="Times New Roman" w:eastAsia="Times New Roman" w:hAnsi="Times New Roman" w:cs="Times New Roman"/>
          <w:sz w:val="24"/>
          <w:szCs w:val="24"/>
          <w:lang w:eastAsia="pl-PL"/>
        </w:rPr>
        <w:t xml:space="preserve">. Dz. U. z 2013 r. poz. 907, z </w:t>
      </w:r>
      <w:proofErr w:type="spellStart"/>
      <w:r w:rsidRPr="00BF1B3A">
        <w:rPr>
          <w:rFonts w:ascii="Times New Roman" w:eastAsia="Times New Roman" w:hAnsi="Times New Roman" w:cs="Times New Roman"/>
          <w:sz w:val="24"/>
          <w:szCs w:val="24"/>
          <w:lang w:eastAsia="pl-PL"/>
        </w:rPr>
        <w:t>późn</w:t>
      </w:r>
      <w:proofErr w:type="spellEnd"/>
      <w:r w:rsidRPr="00BF1B3A">
        <w:rPr>
          <w:rFonts w:ascii="Times New Roman" w:eastAsia="Times New Roman" w:hAnsi="Times New Roman" w:cs="Times New Roman"/>
          <w:sz w:val="24"/>
          <w:szCs w:val="24"/>
          <w:lang w:eastAsia="pl-PL"/>
        </w:rPr>
        <w:t>. zm.), nie złożył dokumentów lub oświadczeń, o których mowa w art. 25 ust. 1 ustawy Prawo zamówień publicznych (</w:t>
      </w:r>
      <w:proofErr w:type="spellStart"/>
      <w:r w:rsidRPr="00BF1B3A">
        <w:rPr>
          <w:rFonts w:ascii="Times New Roman" w:eastAsia="Times New Roman" w:hAnsi="Times New Roman" w:cs="Times New Roman"/>
          <w:sz w:val="24"/>
          <w:szCs w:val="24"/>
          <w:lang w:eastAsia="pl-PL"/>
        </w:rPr>
        <w:t>t.j</w:t>
      </w:r>
      <w:proofErr w:type="spellEnd"/>
      <w:r w:rsidRPr="00BF1B3A">
        <w:rPr>
          <w:rFonts w:ascii="Times New Roman" w:eastAsia="Times New Roman" w:hAnsi="Times New Roman" w:cs="Times New Roman"/>
          <w:sz w:val="24"/>
          <w:szCs w:val="24"/>
          <w:lang w:eastAsia="pl-PL"/>
        </w:rPr>
        <w:t xml:space="preserve">. Dz. U. z 2013 r. poz. 907, z </w:t>
      </w:r>
      <w:proofErr w:type="spellStart"/>
      <w:r w:rsidRPr="00BF1B3A">
        <w:rPr>
          <w:rFonts w:ascii="Times New Roman" w:eastAsia="Times New Roman" w:hAnsi="Times New Roman" w:cs="Times New Roman"/>
          <w:sz w:val="24"/>
          <w:szCs w:val="24"/>
          <w:lang w:eastAsia="pl-PL"/>
        </w:rPr>
        <w:t>późn</w:t>
      </w:r>
      <w:proofErr w:type="spellEnd"/>
      <w:r w:rsidRPr="00BF1B3A">
        <w:rPr>
          <w:rFonts w:ascii="Times New Roman" w:eastAsia="Times New Roman" w:hAnsi="Times New Roman" w:cs="Times New Roman"/>
          <w:sz w:val="24"/>
          <w:szCs w:val="24"/>
          <w:lang w:eastAsia="pl-PL"/>
        </w:rPr>
        <w:t xml:space="preserve">. zm.), lub pełnomocnictw, chyba że udowodni, że wynika to z przyczyn nieleżących po jego stronie.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BF1B3A">
        <w:rPr>
          <w:rFonts w:ascii="Times New Roman" w:eastAsia="Times New Roman" w:hAnsi="Times New Roman" w:cs="Times New Roman"/>
          <w:sz w:val="24"/>
          <w:szCs w:val="24"/>
          <w:lang w:eastAsia="pl-PL"/>
        </w:rPr>
        <w:t>wyko¬nania</w:t>
      </w:r>
      <w:proofErr w:type="spellEnd"/>
      <w:r w:rsidRPr="00BF1B3A">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 przypadku wadium wnoszonego w pieniądzu, jako termin wniesienia wadium przyjęty zostaje termin uznania kwoty na rachunku Zamawiającego. W przypadku wniesienia wadium w formie innej niż pieniądz - oryginał dokumentu potwierdzającego wniesienie wadium należy dołączyć do oferty</w:t>
      </w:r>
      <w:r>
        <w:rPr>
          <w:rFonts w:ascii="Times New Roman" w:eastAsia="Times New Roman" w:hAnsi="Times New Roman" w:cs="Times New Roman"/>
          <w:sz w:val="24"/>
          <w:szCs w:val="24"/>
          <w:lang w:eastAsia="pl-PL"/>
        </w:rPr>
        <w:t>.</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III.2) ZALICZKI</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III.3.2) Wiedza i doświadczenie</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Opis sposobu dokonywania oceny spełniania tego warunku</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O udzielenie zamówienia mogą ubiegać się wykonawcy, którzy spełniają warunki, dotyczące posiadania wiedzy i doświadczenia. Ocena spełniania warunków udziału w postępowaniu będzie dokonana na zasadzie spełnia/nie spełnia. O udzielenie zamówienia mogą ubiegać się wykonawcy, którzy spełniają warunki, dotyczące posiadania wiedzy i doświadczenia. Ocena spełniania warunków udziału w postępowaniu będzie dokonana na podstawie złożonych dokumentów i oświadczeń na zasadzie spełnia/nie spełnia. Warunek zostanie uznany za spełniony jeżeli Wykonawca udokumentuje wykonanie co najmniej trzech robót budowlanych polegających na wykonaniu nawierzchni poliuretanowej o min. powierzchni 1000 m2 każda.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III.3.4) Osoby zdolne do wykonania zamówienia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Opis sposobu dokonywania oceny spełniania tego warunku</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O udzielenie zamówienia mogą ubiegać się wykonawcy, którzy spełniają warunki, dotyczące dysponowania osobami zdolnymi do wykonania zamówienia. Ocena spełniania warunków udziału w postępowaniu będzie dokonana na zasadzie spełnia/nie spełnia. Warunek zostanie uznany za spełniony jeżeli Wykonawca będzie dysponował minimum jedną osobą posiadającą uprawnienia do kierowania robotami budowlanymi w specjalności konstrukcyjno-budowlanej.</w:t>
      </w:r>
    </w:p>
    <w:p w:rsid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III.3.5) Sytuacja ekonomiczna i finansowa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Opis sposobu dokonywania oceny spełniania tego warunku</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O udzielenie zamówienia mogą ubiegać się wykonawcy, którzy spełniają warunki, dotyczące sytuacji ekonomicznej i finansowej. Ocena spełniania warunków udziału w postępowaniu będzie dokonana na zasadzie spełnia/nie spełnia. Warunek zostanie uznany za spełniony jeżeli Wykonawca przedstawi dokument potwierdzający posiadanie ubezpieczenia od odpowiedzialności cywilnej w zakresie prowadzonej działalności związanej z przedmiotem zamówienia na kwotę co najmniej 100 000,00 zł. Ze złożonych dokumentów musi wynikać fakt opłacenia ubezpieczenia.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F1B3A" w:rsidRPr="00BF1B3A" w:rsidRDefault="00BF1B3A" w:rsidP="00BF1B3A">
      <w:pPr>
        <w:numPr>
          <w:ilvl w:val="0"/>
          <w:numId w:val="2"/>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F1B3A" w:rsidRPr="00BF1B3A" w:rsidRDefault="00BF1B3A" w:rsidP="00BF1B3A">
      <w:pPr>
        <w:numPr>
          <w:ilvl w:val="0"/>
          <w:numId w:val="2"/>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BF1B3A">
        <w:rPr>
          <w:rFonts w:ascii="Times New Roman" w:eastAsia="Times New Roman" w:hAnsi="Times New Roman" w:cs="Times New Roman"/>
          <w:sz w:val="24"/>
          <w:szCs w:val="24"/>
          <w:lang w:eastAsia="pl-PL"/>
        </w:rPr>
        <w:br/>
        <w:t>Co najmniej trzech robót budowlanych polegających na wykonaniu nawierzchni poliuretanowej o min. powierzchni 1000 m2 każda.;</w:t>
      </w:r>
    </w:p>
    <w:p w:rsidR="00BF1B3A" w:rsidRPr="00BF1B3A" w:rsidRDefault="00BF1B3A" w:rsidP="00BF1B3A">
      <w:pPr>
        <w:numPr>
          <w:ilvl w:val="0"/>
          <w:numId w:val="2"/>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w:t>
      </w:r>
      <w:r w:rsidRPr="00BF1B3A">
        <w:rPr>
          <w:rFonts w:ascii="Times New Roman" w:eastAsia="Times New Roman" w:hAnsi="Times New Roman" w:cs="Times New Roman"/>
          <w:sz w:val="24"/>
          <w:szCs w:val="24"/>
          <w:lang w:eastAsia="pl-PL"/>
        </w:rPr>
        <w:lastRenderedPageBreak/>
        <w:t>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F1B3A" w:rsidRPr="00BF1B3A" w:rsidRDefault="00BF1B3A" w:rsidP="00BF1B3A">
      <w:pPr>
        <w:numPr>
          <w:ilvl w:val="0"/>
          <w:numId w:val="2"/>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BF1B3A" w:rsidRPr="00BF1B3A" w:rsidRDefault="00BF1B3A" w:rsidP="00BF1B3A">
      <w:pPr>
        <w:numPr>
          <w:ilvl w:val="0"/>
          <w:numId w:val="2"/>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BF1B3A" w:rsidRPr="00BF1B3A" w:rsidRDefault="00BF1B3A" w:rsidP="00BF1B3A">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F1B3A" w:rsidRPr="00BF1B3A" w:rsidRDefault="00BF1B3A" w:rsidP="00BF1B3A">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oświadczenie o braku podstaw do wykluczenia;</w:t>
      </w:r>
    </w:p>
    <w:p w:rsidR="00BF1B3A" w:rsidRPr="00BF1B3A" w:rsidRDefault="00BF1B3A" w:rsidP="00BF1B3A">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F1B3A" w:rsidRPr="00BF1B3A" w:rsidRDefault="00BF1B3A" w:rsidP="00BF1B3A">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F1B3A" w:rsidRPr="00BF1B3A" w:rsidRDefault="00BF1B3A" w:rsidP="00BF1B3A">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F1B3A" w:rsidRPr="00BF1B3A" w:rsidRDefault="00BF1B3A" w:rsidP="00BF1B3A">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F1B3A" w:rsidRPr="00BF1B3A" w:rsidRDefault="00BF1B3A" w:rsidP="00BF1B3A">
      <w:pPr>
        <w:spacing w:after="0" w:line="240" w:lineRule="auto"/>
        <w:rPr>
          <w:rFonts w:ascii="Times New Roman" w:eastAsia="Times New Roman" w:hAnsi="Times New Roman" w:cs="Times New Roman"/>
          <w:b/>
          <w:sz w:val="24"/>
          <w:szCs w:val="24"/>
          <w:lang w:eastAsia="pl-PL"/>
        </w:rPr>
      </w:pPr>
      <w:r w:rsidRPr="00BF1B3A">
        <w:rPr>
          <w:rFonts w:ascii="Times New Roman" w:eastAsia="Times New Roman" w:hAnsi="Times New Roman" w:cs="Times New Roman"/>
          <w:b/>
          <w:sz w:val="24"/>
          <w:szCs w:val="24"/>
          <w:lang w:eastAsia="pl-PL"/>
        </w:rPr>
        <w:t>III.4.3) Dokumenty podmiotów zagranicznych</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sz w:val="24"/>
          <w:szCs w:val="24"/>
          <w:lang w:eastAsia="pl-PL"/>
        </w:rPr>
        <w:t>III.4.3.1)</w:t>
      </w:r>
      <w:r w:rsidRPr="00BF1B3A">
        <w:rPr>
          <w:rFonts w:ascii="Times New Roman" w:eastAsia="Times New Roman" w:hAnsi="Times New Roman" w:cs="Times New Roman"/>
          <w:sz w:val="24"/>
          <w:szCs w:val="24"/>
          <w:lang w:eastAsia="pl-PL"/>
        </w:rPr>
        <w:t xml:space="preserve"> dokument wystawiony w kraju, w którym ma siedzibę lub miejsce zamieszkania potwierdzający, że:</w:t>
      </w:r>
    </w:p>
    <w:p w:rsidR="00BF1B3A" w:rsidRPr="00BF1B3A" w:rsidRDefault="00BF1B3A" w:rsidP="00BF1B3A">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BF1B3A" w:rsidRPr="00BF1B3A" w:rsidRDefault="00BF1B3A" w:rsidP="00BF1B3A">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F1B3A" w:rsidRPr="00BF1B3A" w:rsidRDefault="00BF1B3A" w:rsidP="00BF1B3A">
      <w:pPr>
        <w:spacing w:after="0" w:line="240" w:lineRule="auto"/>
        <w:jc w:val="both"/>
        <w:rPr>
          <w:rFonts w:ascii="Times New Roman" w:eastAsia="Times New Roman" w:hAnsi="Times New Roman" w:cs="Times New Roman"/>
          <w:b/>
          <w:sz w:val="24"/>
          <w:szCs w:val="24"/>
          <w:lang w:eastAsia="pl-PL"/>
        </w:rPr>
      </w:pPr>
      <w:r w:rsidRPr="00BF1B3A">
        <w:rPr>
          <w:rFonts w:ascii="Times New Roman" w:eastAsia="Times New Roman" w:hAnsi="Times New Roman" w:cs="Times New Roman"/>
          <w:b/>
          <w:sz w:val="24"/>
          <w:szCs w:val="24"/>
          <w:lang w:eastAsia="pl-PL"/>
        </w:rPr>
        <w:t>III.4.4) Dokumenty dotyczące przynależności do tej samej grupy kapitałowej</w:t>
      </w:r>
    </w:p>
    <w:p w:rsidR="00BF1B3A" w:rsidRPr="00BF1B3A" w:rsidRDefault="00BF1B3A" w:rsidP="00BF1B3A">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III.6) INNE DOKUMENTY</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Inne dokumenty niewymienione w pkt III.4) albo w pkt III.5)</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kosztorys ofertowy</w:t>
      </w:r>
    </w:p>
    <w:p w:rsidR="00BF1B3A" w:rsidRDefault="00BF1B3A" w:rsidP="00BF1B3A">
      <w:pPr>
        <w:spacing w:after="0" w:line="240" w:lineRule="auto"/>
        <w:rPr>
          <w:rFonts w:ascii="Times New Roman" w:eastAsia="Times New Roman" w:hAnsi="Times New Roman" w:cs="Times New Roman"/>
          <w:b/>
          <w:sz w:val="24"/>
          <w:szCs w:val="24"/>
          <w:lang w:eastAsia="pl-PL"/>
        </w:rPr>
      </w:pPr>
    </w:p>
    <w:p w:rsidR="00BF1B3A" w:rsidRPr="00BF1B3A" w:rsidRDefault="00BF1B3A" w:rsidP="00BF1B3A">
      <w:pPr>
        <w:spacing w:after="0" w:line="240" w:lineRule="auto"/>
        <w:rPr>
          <w:rFonts w:ascii="Times New Roman" w:eastAsia="Times New Roman" w:hAnsi="Times New Roman" w:cs="Times New Roman"/>
          <w:b/>
          <w:sz w:val="24"/>
          <w:szCs w:val="24"/>
          <w:lang w:eastAsia="pl-PL"/>
        </w:rPr>
      </w:pPr>
      <w:r w:rsidRPr="00BF1B3A">
        <w:rPr>
          <w:rFonts w:ascii="Times New Roman" w:eastAsia="Times New Roman" w:hAnsi="Times New Roman" w:cs="Times New Roman"/>
          <w:b/>
          <w:sz w:val="24"/>
          <w:szCs w:val="24"/>
          <w:lang w:eastAsia="pl-PL"/>
        </w:rPr>
        <w:t>SEKCJA IV: PROCEDURA</w:t>
      </w:r>
    </w:p>
    <w:p w:rsidR="00BF1B3A" w:rsidRDefault="00BF1B3A" w:rsidP="00BF1B3A">
      <w:pPr>
        <w:spacing w:after="0" w:line="240" w:lineRule="auto"/>
        <w:rPr>
          <w:rFonts w:ascii="Times New Roman" w:eastAsia="Times New Roman" w:hAnsi="Times New Roman" w:cs="Times New Roman"/>
          <w:b/>
          <w:bCs/>
          <w:sz w:val="24"/>
          <w:szCs w:val="24"/>
          <w:lang w:eastAsia="pl-PL"/>
        </w:rPr>
      </w:pPr>
    </w:p>
    <w:p w:rsidR="00BF1B3A" w:rsidRPr="00BF1B3A" w:rsidRDefault="00BF1B3A" w:rsidP="00BF1B3A">
      <w:pPr>
        <w:spacing w:after="0" w:line="240" w:lineRule="auto"/>
        <w:rPr>
          <w:rFonts w:ascii="Times New Roman" w:eastAsia="Times New Roman" w:hAnsi="Times New Roman" w:cs="Times New Roman"/>
          <w:sz w:val="24"/>
          <w:szCs w:val="24"/>
          <w:lang w:eastAsia="pl-PL"/>
        </w:rPr>
      </w:pPr>
      <w:bookmarkStart w:id="0" w:name="_GoBack"/>
      <w:bookmarkEnd w:id="0"/>
      <w:r w:rsidRPr="00BF1B3A">
        <w:rPr>
          <w:rFonts w:ascii="Times New Roman" w:eastAsia="Times New Roman" w:hAnsi="Times New Roman" w:cs="Times New Roman"/>
          <w:b/>
          <w:bCs/>
          <w:sz w:val="24"/>
          <w:szCs w:val="24"/>
          <w:lang w:eastAsia="pl-PL"/>
        </w:rPr>
        <w:t>IV.1) TRYB UDZIELENIA ZAMÓWIENIA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IV.1.1) Tryb udzielenia zamówienia:</w:t>
      </w:r>
      <w:r w:rsidRPr="00BF1B3A">
        <w:rPr>
          <w:rFonts w:ascii="Times New Roman" w:eastAsia="Times New Roman" w:hAnsi="Times New Roman" w:cs="Times New Roman"/>
          <w:sz w:val="24"/>
          <w:szCs w:val="24"/>
          <w:lang w:eastAsia="pl-PL"/>
        </w:rPr>
        <w:t xml:space="preserve"> przetarg nieograniczony.</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IV.2) KRYTERIA OCENY OFERT</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 xml:space="preserve">IV.2.1) Kryteria oceny ofert: </w:t>
      </w:r>
      <w:r w:rsidRPr="00BF1B3A">
        <w:rPr>
          <w:rFonts w:ascii="Times New Roman" w:eastAsia="Times New Roman" w:hAnsi="Times New Roman" w:cs="Times New Roman"/>
          <w:sz w:val="24"/>
          <w:szCs w:val="24"/>
          <w:lang w:eastAsia="pl-PL"/>
        </w:rPr>
        <w:t>najniższa cena.</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IV.3) ZMIANA UMOWY</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Dopuszczalne zmiany postanowień umowy oraz określenie warunków zmian</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sz w:val="24"/>
          <w:szCs w:val="24"/>
          <w:lang w:eastAsia="pl-PL"/>
        </w:rPr>
        <w:t>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wymienionej poniżej: - wystąpienie okoliczności leżących po stronie Zamawiającego lub okoliczności niezależnych zarówno od Zamawiającego jak i od Wykonawcy, tj. w szczególności wystąpienie niekorzystnych warunków atmosferycznych, uniemożliwiających zrealizowanie przedmiotu zamówienia zgodnie z zasadami określonymi w SIWZ. Zmiana umowy w w/w przypadkach może dotyczyć zmiany terminu realizacji przedmiotu zamówienia. - wystąpienie okoliczności skutkujących koniecznością zmiany osób na stanowiskach kierownika budowy i inspektorów nadzoru. -zmiana obowiązującej stawki VAT - wyłącznie w przypadku i w terminie wejścia w życie ustawowej zmiany stawki podatku VAT. Zmiana ceny związana z ustawową zmianą wysokości VAT może obejmować wyłącznie zakres robót określonych w specyfikacji i ofercie, a jeszcze nie wykonanych.</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IV.4) INFORMACJE ADMINISTRACYJNE</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IV.4.1)</w:t>
      </w:r>
      <w:r w:rsidRPr="00BF1B3A">
        <w:rPr>
          <w:rFonts w:ascii="Times New Roman" w:eastAsia="Times New Roman" w:hAnsi="Times New Roman" w:cs="Times New Roman"/>
          <w:sz w:val="24"/>
          <w:szCs w:val="24"/>
          <w:lang w:eastAsia="pl-PL"/>
        </w:rPr>
        <w:t> </w:t>
      </w:r>
      <w:r w:rsidRPr="00BF1B3A">
        <w:rPr>
          <w:rFonts w:ascii="Times New Roman" w:eastAsia="Times New Roman" w:hAnsi="Times New Roman" w:cs="Times New Roman"/>
          <w:b/>
          <w:bCs/>
          <w:sz w:val="24"/>
          <w:szCs w:val="24"/>
          <w:lang w:eastAsia="pl-PL"/>
        </w:rPr>
        <w:t>Adres strony internetowej, na której jest dostępna specyfikacja istotnych warunków zamówienia:</w:t>
      </w:r>
      <w:r w:rsidRPr="00BF1B3A">
        <w:rPr>
          <w:rFonts w:ascii="Times New Roman" w:eastAsia="Times New Roman" w:hAnsi="Times New Roman" w:cs="Times New Roman"/>
          <w:sz w:val="24"/>
          <w:szCs w:val="24"/>
          <w:lang w:eastAsia="pl-PL"/>
        </w:rPr>
        <w:t xml:space="preserve"> www.bip.inowroclaw.powiat.pl</w:t>
      </w:r>
      <w:r w:rsidRPr="00BF1B3A">
        <w:rPr>
          <w:rFonts w:ascii="Times New Roman" w:eastAsia="Times New Roman" w:hAnsi="Times New Roman" w:cs="Times New Roman"/>
          <w:sz w:val="24"/>
          <w:szCs w:val="24"/>
          <w:lang w:eastAsia="pl-PL"/>
        </w:rPr>
        <w:br/>
      </w:r>
      <w:r w:rsidRPr="00BF1B3A">
        <w:rPr>
          <w:rFonts w:ascii="Times New Roman" w:eastAsia="Times New Roman" w:hAnsi="Times New Roman" w:cs="Times New Roman"/>
          <w:b/>
          <w:bCs/>
          <w:sz w:val="24"/>
          <w:szCs w:val="24"/>
          <w:lang w:eastAsia="pl-PL"/>
        </w:rPr>
        <w:t>Specyfikację istotnych warunków zamówienia można uzyskać pod adresem:</w:t>
      </w:r>
      <w:r w:rsidRPr="00BF1B3A">
        <w:rPr>
          <w:rFonts w:ascii="Times New Roman" w:eastAsia="Times New Roman" w:hAnsi="Times New Roman" w:cs="Times New Roman"/>
          <w:sz w:val="24"/>
          <w:szCs w:val="24"/>
          <w:lang w:eastAsia="pl-PL"/>
        </w:rPr>
        <w:t xml:space="preserve"> Starostwo Powiatowe w Inowrocławiu ul. Mątewska 17, 88-100 Inowrocław, pok. 106.</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IV.4.4) Termin składania wniosków o dopuszczenie do udziału w postępowaniu lub ofert:</w:t>
      </w:r>
      <w:r w:rsidRPr="00BF1B3A">
        <w:rPr>
          <w:rFonts w:ascii="Times New Roman" w:eastAsia="Times New Roman" w:hAnsi="Times New Roman" w:cs="Times New Roman"/>
          <w:sz w:val="24"/>
          <w:szCs w:val="24"/>
          <w:lang w:eastAsia="pl-PL"/>
        </w:rPr>
        <w:t xml:space="preserve"> 15.05.2014 godzina 10:00, miejsce: W siedzibie Zamawiającego, pokój nr: 144 - kancelaria ogólna ul. Prezydenta Franklina Roosevelta 36-38, 88-100.</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IV.4.5) Termin związania ofertą:</w:t>
      </w:r>
      <w:r w:rsidRPr="00BF1B3A">
        <w:rPr>
          <w:rFonts w:ascii="Times New Roman" w:eastAsia="Times New Roman" w:hAnsi="Times New Roman" w:cs="Times New Roman"/>
          <w:sz w:val="24"/>
          <w:szCs w:val="24"/>
          <w:lang w:eastAsia="pl-PL"/>
        </w:rPr>
        <w:t xml:space="preserve"> okres w dniach: 30 (od ostatecznego terminu składania ofert).</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BF1B3A">
        <w:rPr>
          <w:rFonts w:ascii="Times New Roman" w:eastAsia="Times New Roman" w:hAnsi="Times New Roman" w:cs="Times New Roman"/>
          <w:sz w:val="24"/>
          <w:szCs w:val="24"/>
          <w:lang w:eastAsia="pl-PL"/>
        </w:rPr>
        <w:t xml:space="preserve"> nie dotyczy.</w:t>
      </w:r>
    </w:p>
    <w:p w:rsidR="00BF1B3A" w:rsidRPr="00BF1B3A" w:rsidRDefault="00BF1B3A" w:rsidP="00BF1B3A">
      <w:pPr>
        <w:spacing w:after="0" w:line="240" w:lineRule="auto"/>
        <w:jc w:val="both"/>
        <w:rPr>
          <w:rFonts w:ascii="Times New Roman" w:eastAsia="Times New Roman" w:hAnsi="Times New Roman" w:cs="Times New Roman"/>
          <w:sz w:val="24"/>
          <w:szCs w:val="24"/>
          <w:lang w:eastAsia="pl-PL"/>
        </w:rPr>
      </w:pPr>
      <w:r w:rsidRPr="00BF1B3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F1B3A">
        <w:rPr>
          <w:rFonts w:ascii="Times New Roman" w:eastAsia="Times New Roman" w:hAnsi="Times New Roman" w:cs="Times New Roman"/>
          <w:sz w:val="24"/>
          <w:szCs w:val="24"/>
          <w:lang w:eastAsia="pl-PL"/>
        </w:rPr>
        <w:t>nie</w:t>
      </w:r>
    </w:p>
    <w:p w:rsidR="00BF1B3A" w:rsidRPr="00BF1B3A" w:rsidRDefault="00BF1B3A" w:rsidP="00BF1B3A">
      <w:pPr>
        <w:spacing w:after="0" w:line="240" w:lineRule="auto"/>
        <w:rPr>
          <w:rFonts w:ascii="Times New Roman" w:eastAsia="Times New Roman" w:hAnsi="Times New Roman" w:cs="Times New Roman"/>
          <w:sz w:val="24"/>
          <w:szCs w:val="24"/>
          <w:lang w:eastAsia="pl-PL"/>
        </w:rPr>
      </w:pPr>
    </w:p>
    <w:p w:rsidR="004751D9" w:rsidRPr="00BF1B3A" w:rsidRDefault="004751D9" w:rsidP="00BF1B3A">
      <w:pPr>
        <w:spacing w:after="0" w:line="240" w:lineRule="auto"/>
        <w:rPr>
          <w:rFonts w:ascii="Times New Roman" w:hAnsi="Times New Roman" w:cs="Times New Roman"/>
        </w:rPr>
      </w:pPr>
    </w:p>
    <w:sectPr w:rsidR="004751D9" w:rsidRPr="00BF1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8DF"/>
    <w:multiLevelType w:val="multilevel"/>
    <w:tmpl w:val="DF34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0300D"/>
    <w:multiLevelType w:val="multilevel"/>
    <w:tmpl w:val="2EDE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5C36B5"/>
    <w:multiLevelType w:val="multilevel"/>
    <w:tmpl w:val="03EE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66770E"/>
    <w:multiLevelType w:val="multilevel"/>
    <w:tmpl w:val="6D5E4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93400"/>
    <w:multiLevelType w:val="multilevel"/>
    <w:tmpl w:val="2E3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4E2619"/>
    <w:multiLevelType w:val="multilevel"/>
    <w:tmpl w:val="A422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84"/>
    <w:rsid w:val="00084051"/>
    <w:rsid w:val="00096144"/>
    <w:rsid w:val="001C2510"/>
    <w:rsid w:val="001D4262"/>
    <w:rsid w:val="0025256F"/>
    <w:rsid w:val="00351AB6"/>
    <w:rsid w:val="004751D9"/>
    <w:rsid w:val="00655677"/>
    <w:rsid w:val="007B6259"/>
    <w:rsid w:val="007E7430"/>
    <w:rsid w:val="008D7E39"/>
    <w:rsid w:val="009D2584"/>
    <w:rsid w:val="00BA6BF9"/>
    <w:rsid w:val="00BF1B3A"/>
    <w:rsid w:val="00C95C1F"/>
    <w:rsid w:val="00D92A8F"/>
    <w:rsid w:val="00DC5BA6"/>
    <w:rsid w:val="00F56CFE"/>
    <w:rsid w:val="00F8217E"/>
    <w:rsid w:val="00FE1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74233">
      <w:bodyDiv w:val="1"/>
      <w:marLeft w:val="0"/>
      <w:marRight w:val="0"/>
      <w:marTop w:val="0"/>
      <w:marBottom w:val="0"/>
      <w:divBdr>
        <w:top w:val="none" w:sz="0" w:space="0" w:color="auto"/>
        <w:left w:val="none" w:sz="0" w:space="0" w:color="auto"/>
        <w:bottom w:val="none" w:sz="0" w:space="0" w:color="auto"/>
        <w:right w:val="none" w:sz="0" w:space="0" w:color="auto"/>
      </w:divBdr>
      <w:divsChild>
        <w:div w:id="12101465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inowroclaw.powia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3015</Words>
  <Characters>18094</Characters>
  <Application>Microsoft Office Word</Application>
  <DocSecurity>0</DocSecurity>
  <Lines>150</Lines>
  <Paragraphs>42</Paragraphs>
  <ScaleCrop>false</ScaleCrop>
  <Company>Hewlett-Packard Company</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Walczak</dc:creator>
  <cp:keywords/>
  <dc:description/>
  <cp:lastModifiedBy>Żaneta Walczak</cp:lastModifiedBy>
  <cp:revision>2</cp:revision>
  <dcterms:created xsi:type="dcterms:W3CDTF">2014-04-28T05:57:00Z</dcterms:created>
  <dcterms:modified xsi:type="dcterms:W3CDTF">2014-04-28T06:03:00Z</dcterms:modified>
</cp:coreProperties>
</file>